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403152" w:themeColor="accent4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96"/>
      </w:tblGrid>
      <w:tr w:rsidR="00B407B8">
        <w:tc>
          <w:tcPr>
            <w:tcW w:w="10296" w:type="dxa"/>
          </w:tcPr>
          <w:p w:rsidR="00B407B8" w:rsidRPr="00022100" w:rsidRDefault="00B407B8" w:rsidP="00B407B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i/>
                <w:color w:val="403152" w:themeColor="accent4" w:themeShade="80"/>
                <w:sz w:val="96"/>
                <w:szCs w:val="36"/>
              </w:rPr>
            </w:pPr>
            <w:r w:rsidRPr="00022100">
              <w:rPr>
                <w:rFonts w:ascii="Book Antiqua" w:hAnsi="Book Antiqua" w:cs="Garamond-Bold"/>
                <w:b/>
                <w:bCs/>
                <w:i/>
                <w:color w:val="403152" w:themeColor="accent4" w:themeShade="80"/>
                <w:sz w:val="96"/>
                <w:szCs w:val="36"/>
              </w:rPr>
              <w:t>You are Invited</w:t>
            </w:r>
          </w:p>
          <w:p w:rsidR="00B407B8" w:rsidRPr="00B407B8" w:rsidRDefault="00B407B8" w:rsidP="00B407B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Cs/>
                <w:i/>
                <w:color w:val="403152" w:themeColor="accent4" w:themeShade="80"/>
                <w:sz w:val="40"/>
                <w:szCs w:val="36"/>
              </w:rPr>
            </w:pPr>
            <w:r w:rsidRPr="00022100">
              <w:rPr>
                <w:rFonts w:ascii="Book Antiqua" w:hAnsi="Book Antiqua" w:cs="Garamond-Bold"/>
                <w:bCs/>
                <w:i/>
                <w:color w:val="403152" w:themeColor="accent4" w:themeShade="80"/>
                <w:sz w:val="40"/>
                <w:szCs w:val="36"/>
              </w:rPr>
              <w:t>Please come and experience Christ’s Healing &amp; Saving Love</w:t>
            </w:r>
          </w:p>
        </w:tc>
      </w:tr>
    </w:tbl>
    <w:p w:rsidR="004C0EC3" w:rsidRDefault="004C0EC3" w:rsidP="0074693C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-Bold"/>
          <w:b/>
          <w:bCs/>
          <w:color w:val="000000"/>
        </w:rPr>
      </w:pPr>
    </w:p>
    <w:p w:rsidR="00B407B8" w:rsidRDefault="00B407B8" w:rsidP="0074693C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-Bold"/>
          <w:b/>
          <w:b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08"/>
        <w:gridCol w:w="2988"/>
      </w:tblGrid>
      <w:tr w:rsidR="004C0EC3">
        <w:tc>
          <w:tcPr>
            <w:tcW w:w="7308" w:type="dxa"/>
          </w:tcPr>
          <w:p w:rsidR="005D5D52" w:rsidRDefault="005D5D52" w:rsidP="004C0EC3">
            <w:pPr>
              <w:autoSpaceDE w:val="0"/>
              <w:autoSpaceDN w:val="0"/>
              <w:adjustRightInd w:val="0"/>
              <w:rPr>
                <w:rFonts w:ascii="Book Antiqua" w:hAnsi="Book Antiqua" w:cs="Garamond"/>
                <w:color w:val="000000"/>
              </w:rPr>
            </w:pPr>
            <w:r>
              <w:rPr>
                <w:rFonts w:ascii="Book Antiqua" w:hAnsi="Book Antiqua" w:cs="Garamond"/>
                <w:color w:val="000000"/>
              </w:rPr>
              <w:t>On Wednesday from 6:30-8:00pm, and on all Wednesdays in Lent, we will be offering</w:t>
            </w:r>
            <w:r w:rsidRPr="00772D60">
              <w:rPr>
                <w:rFonts w:ascii="Book Antiqua" w:hAnsi="Book Antiqua" w:cs="Garamond"/>
                <w:color w:val="000000"/>
              </w:rPr>
              <w:t xml:space="preserve"> confessions here at</w:t>
            </w:r>
            <w:r>
              <w:rPr>
                <w:rFonts w:ascii="Book Antiqua" w:hAnsi="Book Antiqua" w:cs="Garamond"/>
                <w:color w:val="000000"/>
              </w:rPr>
              <w:t xml:space="preserve"> our parish</w:t>
            </w:r>
            <w:r w:rsidRPr="00772D60">
              <w:rPr>
                <w:rFonts w:ascii="Book Antiqua" w:hAnsi="Book Antiqua" w:cs="Garamond"/>
                <w:color w:val="000000"/>
              </w:rPr>
              <w:t xml:space="preserve">, together with all the Catholic </w:t>
            </w:r>
            <w:r>
              <w:rPr>
                <w:rFonts w:ascii="Book Antiqua" w:hAnsi="Book Antiqua" w:cs="Garamond"/>
                <w:color w:val="000000"/>
              </w:rPr>
              <w:t>parishes and chapels</w:t>
            </w:r>
            <w:r w:rsidRPr="00772D60">
              <w:rPr>
                <w:rFonts w:ascii="Book Antiqua" w:hAnsi="Book Antiqua" w:cs="Garamond"/>
                <w:color w:val="000000"/>
              </w:rPr>
              <w:t xml:space="preserve"> in the Archdiocese of Boston. </w:t>
            </w:r>
          </w:p>
          <w:p w:rsidR="005D5D52" w:rsidRDefault="005D5D52" w:rsidP="004C0EC3">
            <w:pPr>
              <w:autoSpaceDE w:val="0"/>
              <w:autoSpaceDN w:val="0"/>
              <w:adjustRightInd w:val="0"/>
              <w:rPr>
                <w:rFonts w:ascii="Book Antiqua" w:hAnsi="Book Antiqua" w:cs="Garamond"/>
                <w:color w:val="000000"/>
              </w:rPr>
            </w:pPr>
          </w:p>
          <w:p w:rsidR="004C0EC3" w:rsidRPr="00B407B8" w:rsidRDefault="005D5D52" w:rsidP="0074693C">
            <w:pPr>
              <w:autoSpaceDE w:val="0"/>
              <w:autoSpaceDN w:val="0"/>
              <w:adjustRightInd w:val="0"/>
              <w:rPr>
                <w:rFonts w:ascii="Book Antiqua" w:hAnsi="Book Antiqua" w:cs="Garamond"/>
                <w:color w:val="000000"/>
              </w:rPr>
            </w:pPr>
            <w:r>
              <w:rPr>
                <w:rFonts w:ascii="Book Antiqua" w:hAnsi="Book Antiqua" w:cs="Garamond"/>
                <w:color w:val="000000"/>
              </w:rPr>
              <w:t xml:space="preserve">This outreach is called </w:t>
            </w:r>
            <w:r w:rsidRPr="005D5D52">
              <w:rPr>
                <w:rFonts w:ascii="Book Antiqua" w:hAnsi="Book Antiqua" w:cs="Garamond"/>
                <w:b/>
                <w:i/>
                <w:color w:val="000000"/>
              </w:rPr>
              <w:t>The Light is On For You</w:t>
            </w:r>
            <w:r>
              <w:rPr>
                <w:rFonts w:ascii="Book Antiqua" w:hAnsi="Book Antiqua" w:cs="Garamond"/>
                <w:color w:val="000000"/>
              </w:rPr>
              <w:t>,</w:t>
            </w:r>
            <w:r w:rsidRPr="00772D60">
              <w:rPr>
                <w:rFonts w:ascii="Book Antiqua" w:hAnsi="Book Antiqua" w:cs="Garamond"/>
                <w:color w:val="000000"/>
              </w:rPr>
              <w:t xml:space="preserve"> and is an effort on the part of our </w:t>
            </w:r>
            <w:r>
              <w:rPr>
                <w:rFonts w:ascii="Book Antiqua" w:hAnsi="Book Antiqua" w:cs="Garamond"/>
                <w:color w:val="000000"/>
              </w:rPr>
              <w:t>A</w:t>
            </w:r>
            <w:r w:rsidRPr="00772D60">
              <w:rPr>
                <w:rFonts w:ascii="Book Antiqua" w:hAnsi="Book Antiqua" w:cs="Garamond"/>
                <w:color w:val="000000"/>
              </w:rPr>
              <w:t xml:space="preserve">rchdiocese to </w:t>
            </w:r>
            <w:r>
              <w:rPr>
                <w:rFonts w:ascii="Book Antiqua" w:hAnsi="Book Antiqua" w:cs="Garamond"/>
                <w:color w:val="000000"/>
              </w:rPr>
              <w:t>highlight</w:t>
            </w:r>
            <w:r w:rsidRPr="00772D60">
              <w:rPr>
                <w:rFonts w:ascii="Book Antiqua" w:hAnsi="Book Antiqua" w:cs="Garamond"/>
                <w:color w:val="000000"/>
              </w:rPr>
              <w:t xml:space="preserve"> the importance of the sacrament of confession in the life of Catholics </w:t>
            </w:r>
            <w:r>
              <w:rPr>
                <w:rFonts w:ascii="Book Antiqua" w:hAnsi="Book Antiqua" w:cs="Garamond"/>
                <w:color w:val="000000"/>
              </w:rPr>
              <w:t>and</w:t>
            </w:r>
            <w:r w:rsidRPr="00772D60">
              <w:rPr>
                <w:rFonts w:ascii="Book Antiqua" w:hAnsi="Book Antiqua" w:cs="Garamond"/>
                <w:color w:val="000000"/>
              </w:rPr>
              <w:t xml:space="preserve"> to make it as easy as possible for every Catholic to come or to return to this great </w:t>
            </w:r>
            <w:r>
              <w:rPr>
                <w:rFonts w:ascii="Book Antiqua" w:hAnsi="Book Antiqua" w:cs="Garamond"/>
                <w:color w:val="000000"/>
              </w:rPr>
              <w:t>source</w:t>
            </w:r>
            <w:r w:rsidRPr="00772D60">
              <w:rPr>
                <w:rFonts w:ascii="Book Antiqua" w:hAnsi="Book Antiqua" w:cs="Garamond"/>
                <w:color w:val="000000"/>
              </w:rPr>
              <w:t xml:space="preserve"> of God’s mercy</w:t>
            </w:r>
            <w:r>
              <w:rPr>
                <w:rFonts w:ascii="Book Antiqua" w:hAnsi="Book Antiqua" w:cs="Garamond"/>
                <w:color w:val="000000"/>
              </w:rPr>
              <w:t xml:space="preserve"> and healing love</w:t>
            </w:r>
            <w:r w:rsidRPr="00772D60">
              <w:rPr>
                <w:rFonts w:ascii="Book Antiqua" w:hAnsi="Book Antiqua" w:cs="Garamond"/>
                <w:color w:val="000000"/>
              </w:rPr>
              <w:t xml:space="preserve">. </w:t>
            </w:r>
          </w:p>
        </w:tc>
        <w:tc>
          <w:tcPr>
            <w:tcW w:w="2988" w:type="dxa"/>
          </w:tcPr>
          <w:p w:rsidR="004C0EC3" w:rsidRDefault="004C0EC3" w:rsidP="004C0EC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Garamond"/>
                <w:color w:val="000000"/>
              </w:rPr>
            </w:pPr>
            <w:r w:rsidRPr="004C0EC3">
              <w:rPr>
                <w:rFonts w:ascii="Book Antiqua" w:hAnsi="Book Antiqua" w:cs="Garamond"/>
                <w:noProof/>
                <w:color w:val="000000"/>
              </w:rPr>
              <w:drawing>
                <wp:inline distT="0" distB="0" distL="0" distR="0">
                  <wp:extent cx="1647825" cy="1252147"/>
                  <wp:effectExtent l="19050" t="0" r="0" b="0"/>
                  <wp:docPr id="13" name="Picture 10" descr="Confess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onfess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531" cy="1252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7B8">
        <w:tc>
          <w:tcPr>
            <w:tcW w:w="10296" w:type="dxa"/>
            <w:gridSpan w:val="2"/>
          </w:tcPr>
          <w:p w:rsidR="00B407B8" w:rsidRPr="004C0EC3" w:rsidRDefault="00B407B8" w:rsidP="004C0EC3">
            <w:pPr>
              <w:autoSpaceDE w:val="0"/>
              <w:autoSpaceDN w:val="0"/>
              <w:adjustRightInd w:val="0"/>
              <w:jc w:val="right"/>
              <w:rPr>
                <w:rFonts w:ascii="Book Antiqua" w:hAnsi="Book Antiqua" w:cs="Garamond"/>
                <w:color w:val="000000"/>
              </w:rPr>
            </w:pPr>
          </w:p>
        </w:tc>
      </w:tr>
      <w:tr w:rsidR="00B407B8">
        <w:tc>
          <w:tcPr>
            <w:tcW w:w="10296" w:type="dxa"/>
            <w:gridSpan w:val="2"/>
          </w:tcPr>
          <w:p w:rsidR="005D5D52" w:rsidRDefault="005D5D52" w:rsidP="00B407B8">
            <w:pPr>
              <w:autoSpaceDE w:val="0"/>
              <w:autoSpaceDN w:val="0"/>
              <w:adjustRightInd w:val="0"/>
              <w:rPr>
                <w:rFonts w:ascii="Book Antiqua" w:hAnsi="Book Antiqua" w:cs="Garamond"/>
                <w:color w:val="000000"/>
              </w:rPr>
            </w:pPr>
            <w:r w:rsidRPr="00772D60">
              <w:rPr>
                <w:rFonts w:ascii="Book Antiqua" w:hAnsi="Book Antiqua" w:cs="Garamond"/>
                <w:color w:val="000000"/>
              </w:rPr>
              <w:t>You are welcome to come here or to go to any other Catholic parish</w:t>
            </w:r>
            <w:r>
              <w:rPr>
                <w:rFonts w:ascii="Book Antiqua" w:hAnsi="Book Antiqua" w:cs="Garamond"/>
                <w:color w:val="000000"/>
              </w:rPr>
              <w:t xml:space="preserve"> or chapel</w:t>
            </w:r>
            <w:r w:rsidRPr="00772D60">
              <w:rPr>
                <w:rFonts w:ascii="Book Antiqua" w:hAnsi="Book Antiqua" w:cs="Garamond"/>
                <w:color w:val="000000"/>
              </w:rPr>
              <w:t xml:space="preserve">. </w:t>
            </w:r>
          </w:p>
          <w:p w:rsidR="005D5D52" w:rsidRDefault="005D5D52" w:rsidP="00B407B8">
            <w:pPr>
              <w:autoSpaceDE w:val="0"/>
              <w:autoSpaceDN w:val="0"/>
              <w:adjustRightInd w:val="0"/>
              <w:rPr>
                <w:rFonts w:ascii="Book Antiqua" w:hAnsi="Book Antiqua" w:cs="Garamond"/>
                <w:color w:val="000000"/>
              </w:rPr>
            </w:pPr>
          </w:p>
          <w:p w:rsidR="00B407B8" w:rsidRPr="004C0EC3" w:rsidRDefault="005D5D52" w:rsidP="005D5D52">
            <w:pPr>
              <w:autoSpaceDE w:val="0"/>
              <w:autoSpaceDN w:val="0"/>
              <w:adjustRightInd w:val="0"/>
              <w:rPr>
                <w:rFonts w:ascii="Book Antiqua" w:hAnsi="Book Antiqua" w:cs="Garamond"/>
                <w:color w:val="000000"/>
              </w:rPr>
            </w:pPr>
            <w:r w:rsidRPr="00772D60">
              <w:rPr>
                <w:rFonts w:ascii="Book Antiqua" w:hAnsi="Book Antiqua" w:cs="Garamond"/>
                <w:color w:val="000000"/>
              </w:rPr>
              <w:t xml:space="preserve">The Archdiocese has set up a website, </w:t>
            </w:r>
            <w:hyperlink r:id="rId7" w:history="1">
              <w:r w:rsidRPr="005D5D52">
                <w:rPr>
                  <w:rFonts w:ascii="Book Antiqua" w:hAnsi="Book Antiqua" w:cs="Garamond"/>
                  <w:b/>
                  <w:color w:val="000000"/>
                </w:rPr>
                <w:t>www.TheLightIsOnForYou.org</w:t>
              </w:r>
            </w:hyperlink>
            <w:r w:rsidRPr="00772D60">
              <w:rPr>
                <w:rFonts w:ascii="Book Antiqua" w:hAnsi="Book Antiqua" w:cs="Garamond"/>
                <w:color w:val="000000"/>
              </w:rPr>
              <w:t>, with lots of great material</w:t>
            </w:r>
            <w:r>
              <w:rPr>
                <w:rFonts w:ascii="Book Antiqua" w:hAnsi="Book Antiqua" w:cs="Garamond"/>
                <w:color w:val="000000"/>
              </w:rPr>
              <w:t xml:space="preserve"> and videos</w:t>
            </w:r>
            <w:r w:rsidRPr="00772D60">
              <w:rPr>
                <w:rFonts w:ascii="Book Antiqua" w:hAnsi="Book Antiqua" w:cs="Garamond"/>
                <w:color w:val="000000"/>
              </w:rPr>
              <w:t xml:space="preserve"> to help you prepare. </w:t>
            </w:r>
            <w:r>
              <w:rPr>
                <w:rFonts w:ascii="Book Antiqua" w:hAnsi="Book Antiqua" w:cs="Garamond"/>
                <w:color w:val="000000"/>
              </w:rPr>
              <w:t xml:space="preserve"> </w:t>
            </w:r>
            <w:r w:rsidRPr="00772D60">
              <w:rPr>
                <w:rFonts w:ascii="Book Antiqua" w:hAnsi="Book Antiqua" w:cs="Garamond"/>
                <w:color w:val="000000"/>
              </w:rPr>
              <w:t xml:space="preserve">Please make plans to come yourself and please </w:t>
            </w:r>
            <w:r>
              <w:rPr>
                <w:rFonts w:ascii="Book Antiqua" w:hAnsi="Book Antiqua" w:cs="Garamond"/>
                <w:color w:val="000000"/>
              </w:rPr>
              <w:t>invite others</w:t>
            </w:r>
            <w:r w:rsidRPr="00772D60">
              <w:rPr>
                <w:rFonts w:ascii="Book Antiqua" w:hAnsi="Book Antiqua" w:cs="Garamond"/>
                <w:color w:val="000000"/>
              </w:rPr>
              <w:t xml:space="preserve"> take advantage of this great opportu</w:t>
            </w:r>
            <w:r>
              <w:rPr>
                <w:rFonts w:ascii="Book Antiqua" w:hAnsi="Book Antiqua" w:cs="Garamond"/>
                <w:color w:val="000000"/>
              </w:rPr>
              <w:t>nity to be reconciled and begin anew your journey in faith this Lent</w:t>
            </w:r>
            <w:r w:rsidRPr="00772D60">
              <w:rPr>
                <w:rFonts w:ascii="Book Antiqua" w:hAnsi="Book Antiqua" w:cs="Garamond"/>
                <w:color w:val="000000"/>
              </w:rPr>
              <w:t>.</w:t>
            </w:r>
          </w:p>
        </w:tc>
      </w:tr>
    </w:tbl>
    <w:p w:rsidR="005D5D52" w:rsidRDefault="005D5D52" w:rsidP="00772D6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aramond-Bold"/>
          <w:bCs/>
          <w:i/>
          <w:color w:val="403152" w:themeColor="accent4" w:themeShade="80"/>
          <w:sz w:val="32"/>
          <w:szCs w:val="36"/>
        </w:rPr>
      </w:pPr>
    </w:p>
    <w:tbl>
      <w:tblPr>
        <w:tblStyle w:val="TableGrid"/>
        <w:tblW w:w="0" w:type="auto"/>
        <w:tblBorders>
          <w:top w:val="single" w:sz="18" w:space="0" w:color="403152" w:themeColor="accent4" w:themeShade="80"/>
          <w:left w:val="single" w:sz="18" w:space="0" w:color="403152" w:themeColor="accent4" w:themeShade="80"/>
          <w:bottom w:val="single" w:sz="18" w:space="0" w:color="403152" w:themeColor="accent4" w:themeShade="80"/>
          <w:right w:val="single" w:sz="18" w:space="0" w:color="403152" w:themeColor="accent4" w:themeShade="80"/>
          <w:insideH w:val="none" w:sz="0" w:space="0" w:color="auto"/>
          <w:insideV w:val="none" w:sz="0" w:space="0" w:color="auto"/>
        </w:tblBorders>
        <w:tblLook w:val="04A0"/>
      </w:tblPr>
      <w:tblGrid>
        <w:gridCol w:w="10296"/>
      </w:tblGrid>
      <w:tr w:rsidR="00B407B8">
        <w:tc>
          <w:tcPr>
            <w:tcW w:w="10296" w:type="dxa"/>
          </w:tcPr>
          <w:p w:rsidR="00B407B8" w:rsidRPr="00B407B8" w:rsidRDefault="00B407B8" w:rsidP="00772D6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Cs/>
                <w:i/>
                <w:color w:val="403152" w:themeColor="accent4" w:themeShade="80"/>
                <w:sz w:val="14"/>
                <w:szCs w:val="36"/>
              </w:rPr>
            </w:pPr>
          </w:p>
          <w:p w:rsidR="00B407B8" w:rsidRDefault="00B407B8" w:rsidP="00772D6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Cs/>
                <w:i/>
                <w:color w:val="403152" w:themeColor="accent4" w:themeShade="80"/>
                <w:sz w:val="32"/>
                <w:szCs w:val="36"/>
              </w:rPr>
            </w:pPr>
            <w:r w:rsidRPr="00B407B8">
              <w:rPr>
                <w:rFonts w:ascii="Book Antiqua" w:hAnsi="Book Antiqua" w:cs="Garamond-Bold"/>
                <w:bCs/>
                <w:i/>
                <w:noProof/>
                <w:color w:val="403152" w:themeColor="accent4" w:themeShade="80"/>
                <w:sz w:val="32"/>
                <w:szCs w:val="36"/>
              </w:rPr>
              <w:drawing>
                <wp:inline distT="0" distB="0" distL="0" distR="0">
                  <wp:extent cx="4114800" cy="1497081"/>
                  <wp:effectExtent l="19050" t="0" r="0" b="0"/>
                  <wp:docPr id="14" name="Picture 2" descr="TheLightIsOnForYou logo 2010-01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LightIsOnForYou logo 2010-01-1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8985" cy="1502242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7B8" w:rsidRPr="00B407B8" w:rsidRDefault="00B407B8" w:rsidP="00772D6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Cs/>
                <w:i/>
                <w:color w:val="403152" w:themeColor="accent4" w:themeShade="80"/>
                <w:sz w:val="14"/>
                <w:szCs w:val="36"/>
              </w:rPr>
            </w:pPr>
          </w:p>
        </w:tc>
      </w:tr>
      <w:tr w:rsidR="00B407B8">
        <w:tc>
          <w:tcPr>
            <w:tcW w:w="10296" w:type="dxa"/>
          </w:tcPr>
          <w:p w:rsidR="00B407B8" w:rsidRPr="00022100" w:rsidRDefault="00B407B8" w:rsidP="00B407B8">
            <w:pPr>
              <w:shd w:val="clear" w:color="auto" w:fill="99FF33"/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56"/>
              </w:rPr>
            </w:pPr>
            <w:r w:rsidRPr="00022100"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56"/>
              </w:rPr>
              <w:t>Every Parish and Chapel</w:t>
            </w:r>
          </w:p>
          <w:p w:rsidR="00B407B8" w:rsidRPr="00B407B8" w:rsidRDefault="00B407B8" w:rsidP="00B407B8">
            <w:pPr>
              <w:shd w:val="clear" w:color="auto" w:fill="99FF33"/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56"/>
              </w:rPr>
            </w:pPr>
            <w:r w:rsidRPr="00022100"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56"/>
              </w:rPr>
              <w:t>of the Archdiocese of Boston</w:t>
            </w:r>
          </w:p>
        </w:tc>
      </w:tr>
      <w:tr w:rsidR="00B407B8">
        <w:tc>
          <w:tcPr>
            <w:tcW w:w="10296" w:type="dxa"/>
          </w:tcPr>
          <w:p w:rsidR="00B407B8" w:rsidRPr="00B407B8" w:rsidRDefault="00B407B8" w:rsidP="00B407B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16"/>
                <w:szCs w:val="36"/>
              </w:rPr>
            </w:pPr>
          </w:p>
          <w:p w:rsidR="00B407B8" w:rsidRPr="00022100" w:rsidRDefault="00B407B8" w:rsidP="00B407B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36"/>
              </w:rPr>
            </w:pPr>
            <w:r w:rsidRPr="004340FA"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36"/>
              </w:rPr>
              <w:t>Wednesdays</w:t>
            </w:r>
            <w:r w:rsidRPr="00022100"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36"/>
              </w:rPr>
              <w:t xml:space="preserve"> in Lent</w:t>
            </w:r>
          </w:p>
          <w:p w:rsidR="00B407B8" w:rsidRPr="00022100" w:rsidRDefault="00B407B8" w:rsidP="00B407B8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36"/>
              </w:rPr>
            </w:pPr>
            <w:r w:rsidRPr="00022100">
              <w:rPr>
                <w:rFonts w:ascii="Book Antiqua" w:hAnsi="Book Antiqua" w:cs="Garamond-Bold"/>
                <w:b/>
                <w:bCs/>
                <w:color w:val="403152" w:themeColor="accent4" w:themeShade="80"/>
                <w:sz w:val="56"/>
                <w:szCs w:val="36"/>
              </w:rPr>
              <w:t>6:30-8:00pm</w:t>
            </w:r>
          </w:p>
          <w:p w:rsidR="00F43429" w:rsidRDefault="00F43429" w:rsidP="00F4342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20"/>
                <w:szCs w:val="36"/>
              </w:rPr>
            </w:pPr>
            <w:r>
              <w:rPr>
                <w:rFonts w:ascii="Book Antiqua" w:hAnsi="Book Antiqua" w:cs="Garamond-Bold"/>
                <w:b/>
                <w:bCs/>
                <w:color w:val="403152" w:themeColor="accent4" w:themeShade="80"/>
                <w:sz w:val="20"/>
                <w:szCs w:val="36"/>
              </w:rPr>
              <w:t>February 20 and 27, March 6, 13, 20 and 27</w:t>
            </w:r>
          </w:p>
          <w:p w:rsidR="00B407B8" w:rsidRPr="00B407B8" w:rsidRDefault="00B407B8" w:rsidP="00F4342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Bold"/>
                <w:b/>
                <w:bCs/>
                <w:color w:val="403152" w:themeColor="accent4" w:themeShade="80"/>
                <w:sz w:val="20"/>
                <w:szCs w:val="36"/>
              </w:rPr>
            </w:pPr>
          </w:p>
        </w:tc>
      </w:tr>
    </w:tbl>
    <w:p w:rsidR="0022227B" w:rsidRDefault="0022227B" w:rsidP="004115F1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-Italic"/>
          <w:b/>
          <w:iCs/>
          <w:color w:val="000000"/>
        </w:rPr>
      </w:pPr>
    </w:p>
    <w:p w:rsidR="00B407B8" w:rsidRDefault="00B407B8" w:rsidP="004115F1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-Italic"/>
          <w:b/>
          <w:iCs/>
          <w:color w:val="000000"/>
        </w:rPr>
      </w:pPr>
    </w:p>
    <w:p w:rsidR="0022227B" w:rsidRPr="0022227B" w:rsidRDefault="00B407B8" w:rsidP="00B407B8">
      <w:pPr>
        <w:autoSpaceDE w:val="0"/>
        <w:autoSpaceDN w:val="0"/>
        <w:adjustRightInd w:val="0"/>
        <w:jc w:val="center"/>
        <w:rPr>
          <w:rFonts w:ascii="Book Antiqua" w:hAnsi="Book Antiqua" w:cs="Garamond-Bold"/>
          <w:bCs/>
          <w:i/>
          <w:color w:val="403152" w:themeColor="accent4" w:themeShade="80"/>
          <w:sz w:val="24"/>
          <w:szCs w:val="36"/>
        </w:rPr>
      </w:pPr>
      <w:r w:rsidRPr="0022227B">
        <w:rPr>
          <w:rFonts w:ascii="Book Antiqua" w:hAnsi="Book Antiqua" w:cs="Garamond-Bold"/>
          <w:bCs/>
          <w:i/>
          <w:color w:val="403152" w:themeColor="accent4" w:themeShade="80"/>
          <w:sz w:val="24"/>
          <w:szCs w:val="36"/>
        </w:rPr>
        <w:t xml:space="preserve">Please visit </w:t>
      </w:r>
      <w:hyperlink r:id="rId9" w:history="1">
        <w:r w:rsidRPr="0022227B">
          <w:rPr>
            <w:rStyle w:val="Hyperlink"/>
            <w:rFonts w:ascii="Book Antiqua" w:hAnsi="Book Antiqua" w:cs="Garamond-Bold"/>
            <w:bCs/>
            <w:i/>
            <w:sz w:val="24"/>
            <w:szCs w:val="36"/>
          </w:rPr>
          <w:t>www.TheLightIsOnForYou.org</w:t>
        </w:r>
      </w:hyperlink>
      <w:r w:rsidRPr="0022227B">
        <w:rPr>
          <w:rFonts w:ascii="Book Antiqua" w:hAnsi="Book Antiqua" w:cs="Garamond-Bold"/>
          <w:bCs/>
          <w:i/>
          <w:color w:val="403152" w:themeColor="accent4" w:themeShade="80"/>
          <w:sz w:val="24"/>
          <w:szCs w:val="36"/>
        </w:rPr>
        <w:t xml:space="preserve"> for more information</w:t>
      </w:r>
    </w:p>
    <w:sectPr w:rsidR="0022227B" w:rsidRPr="0022227B" w:rsidSect="0022227B">
      <w:footerReference w:type="default" r:id="rId10"/>
      <w:pgSz w:w="12240" w:h="15840"/>
      <w:pgMar w:top="720" w:right="1080" w:bottom="1170" w:left="1080" w:header="720" w:footer="20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E20" w:rsidRDefault="00987E20" w:rsidP="003C7BC6">
      <w:pPr>
        <w:spacing w:after="0" w:line="240" w:lineRule="auto"/>
      </w:pPr>
      <w:r>
        <w:separator/>
      </w:r>
    </w:p>
  </w:endnote>
  <w:endnote w:type="continuationSeparator" w:id="0">
    <w:p w:rsidR="00987E20" w:rsidRDefault="00987E20" w:rsidP="003C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E20" w:rsidRPr="00FD4A82" w:rsidRDefault="00987E20" w:rsidP="00FD4A82">
    <w:pPr>
      <w:pStyle w:val="Footer"/>
      <w:pBdr>
        <w:top w:val="single" w:sz="4" w:space="1" w:color="auto"/>
      </w:pBdr>
      <w:jc w:val="right"/>
      <w:rPr>
        <w:rFonts w:ascii="Book Antiqua" w:hAnsi="Book Antiqua"/>
        <w:sz w:val="16"/>
        <w:szCs w:val="20"/>
      </w:rPr>
    </w:pPr>
    <w:r w:rsidRPr="00FD4A82">
      <w:rPr>
        <w:rFonts w:ascii="Book Antiqua" w:hAnsi="Book Antiqua" w:cs="Garamond"/>
        <w:noProof/>
        <w:sz w:val="16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-211455</wp:posOffset>
          </wp:positionV>
          <wp:extent cx="323850" cy="381000"/>
          <wp:effectExtent l="19050" t="0" r="0" b="0"/>
          <wp:wrapNone/>
          <wp:docPr id="2" name="Picture 1" descr="Archdiocesan Coat of Arm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4" descr="Archdiocesan Coat of Arm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Garamond"/>
        <w:sz w:val="16"/>
        <w:szCs w:val="20"/>
      </w:rPr>
      <w:t xml:space="preserve">© 2013 </w:t>
    </w:r>
    <w:r w:rsidRPr="00FD4A82">
      <w:rPr>
        <w:rFonts w:ascii="Book Antiqua" w:hAnsi="Book Antiqua" w:cs="Garamond"/>
        <w:sz w:val="16"/>
        <w:szCs w:val="20"/>
      </w:rPr>
      <w:t xml:space="preserve">Archdiocese of Boston – “The Light is On For You” - </w:t>
    </w:r>
    <w:hyperlink r:id="rId2" w:history="1">
      <w:r w:rsidRPr="00FD4A82">
        <w:rPr>
          <w:rStyle w:val="Hyperlink"/>
          <w:rFonts w:ascii="Book Antiqua" w:hAnsi="Book Antiqua" w:cs="Garamond"/>
          <w:sz w:val="16"/>
          <w:szCs w:val="20"/>
        </w:rPr>
        <w:t>www.TheLightIsOnForYou.org</w:t>
      </w:r>
    </w:hyperlink>
  </w:p>
  <w:p w:rsidR="00987E20" w:rsidRDefault="00987E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E20" w:rsidRDefault="00987E20" w:rsidP="003C7BC6">
      <w:pPr>
        <w:spacing w:after="0" w:line="240" w:lineRule="auto"/>
      </w:pPr>
      <w:r>
        <w:separator/>
      </w:r>
    </w:p>
  </w:footnote>
  <w:footnote w:type="continuationSeparator" w:id="0">
    <w:p w:rsidR="00987E20" w:rsidRDefault="00987E20" w:rsidP="003C7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5F1"/>
    <w:rsid w:val="00022100"/>
    <w:rsid w:val="00095F01"/>
    <w:rsid w:val="000C527C"/>
    <w:rsid w:val="001550A7"/>
    <w:rsid w:val="001B14D0"/>
    <w:rsid w:val="0022227B"/>
    <w:rsid w:val="003237D1"/>
    <w:rsid w:val="003C7BC6"/>
    <w:rsid w:val="004115F1"/>
    <w:rsid w:val="004158F2"/>
    <w:rsid w:val="004340FA"/>
    <w:rsid w:val="004C0EC3"/>
    <w:rsid w:val="004D2210"/>
    <w:rsid w:val="005609C4"/>
    <w:rsid w:val="005D5D52"/>
    <w:rsid w:val="00612A69"/>
    <w:rsid w:val="00697201"/>
    <w:rsid w:val="0074693C"/>
    <w:rsid w:val="00772D60"/>
    <w:rsid w:val="0078743C"/>
    <w:rsid w:val="007B6B78"/>
    <w:rsid w:val="00895362"/>
    <w:rsid w:val="009067D3"/>
    <w:rsid w:val="00920FE1"/>
    <w:rsid w:val="0093532D"/>
    <w:rsid w:val="00987E20"/>
    <w:rsid w:val="00994F46"/>
    <w:rsid w:val="009D3C6F"/>
    <w:rsid w:val="00A222C1"/>
    <w:rsid w:val="00A5595C"/>
    <w:rsid w:val="00AB7D34"/>
    <w:rsid w:val="00AD593F"/>
    <w:rsid w:val="00B4077B"/>
    <w:rsid w:val="00B407B8"/>
    <w:rsid w:val="00B659E0"/>
    <w:rsid w:val="00BC45EC"/>
    <w:rsid w:val="00BF2B7C"/>
    <w:rsid w:val="00D43C21"/>
    <w:rsid w:val="00DE3788"/>
    <w:rsid w:val="00DF5404"/>
    <w:rsid w:val="00E103DA"/>
    <w:rsid w:val="00E52E46"/>
    <w:rsid w:val="00E94E81"/>
    <w:rsid w:val="00F27874"/>
    <w:rsid w:val="00F43429"/>
    <w:rsid w:val="00F6562B"/>
    <w:rsid w:val="00FD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D22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C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BC6"/>
  </w:style>
  <w:style w:type="paragraph" w:styleId="Footer">
    <w:name w:val="footer"/>
    <w:basedOn w:val="Normal"/>
    <w:link w:val="FooterChar"/>
    <w:uiPriority w:val="99"/>
    <w:semiHidden/>
    <w:unhideWhenUsed/>
    <w:rsid w:val="003C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BC6"/>
  </w:style>
  <w:style w:type="paragraph" w:styleId="BalloonText">
    <w:name w:val="Balloon Text"/>
    <w:basedOn w:val="Normal"/>
    <w:link w:val="BalloonTextChar"/>
    <w:uiPriority w:val="99"/>
    <w:semiHidden/>
    <w:unhideWhenUsed/>
    <w:rsid w:val="0077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TheLightIsOnForYou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TheLightIsOnForYou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LightIsOnForYou.or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RCAB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Regele</dc:creator>
  <cp:keywords/>
  <dc:description/>
  <cp:lastModifiedBy>Karla</cp:lastModifiedBy>
  <cp:revision>2</cp:revision>
  <cp:lastPrinted>2010-02-01T20:45:00Z</cp:lastPrinted>
  <dcterms:created xsi:type="dcterms:W3CDTF">2012-09-13T20:40:00Z</dcterms:created>
  <dcterms:modified xsi:type="dcterms:W3CDTF">2012-09-13T20:40:00Z</dcterms:modified>
</cp:coreProperties>
</file>