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5B5B04">
        <w:tc>
          <w:tcPr>
            <w:tcW w:w="10296" w:type="dxa"/>
          </w:tcPr>
          <w:p w:rsidR="005B5B04" w:rsidRPr="00022100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</w:pPr>
            <w:r w:rsidRPr="00022100"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  <w:t>You are Invited</w:t>
            </w:r>
          </w:p>
          <w:p w:rsidR="005B5B04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</w:pPr>
            <w:r w:rsidRPr="00022100"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  <w:t>Please come and experience Christ’s Healing &amp; Saving Love</w:t>
            </w:r>
          </w:p>
          <w:p w:rsidR="005B5B04" w:rsidRPr="00B407B8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</w:pPr>
            <w:r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  <w:t>in the Sacrament of Reconciliation</w:t>
            </w:r>
          </w:p>
        </w:tc>
      </w:tr>
    </w:tbl>
    <w:p w:rsidR="005B5B04" w:rsidRDefault="005B5B04" w:rsidP="005B5B0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p w:rsidR="005B5B04" w:rsidRDefault="005B5B04" w:rsidP="005B5B0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p w:rsidR="005B5B04" w:rsidRDefault="005B5B04" w:rsidP="005B5B0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/>
          <w:bCs/>
          <w:color w:val="000000"/>
        </w:rPr>
      </w:pPr>
      <w:r w:rsidRPr="005B5B04">
        <w:rPr>
          <w:rFonts w:ascii="Book Antiqua" w:hAnsi="Book Antiqua" w:cs="Garamond-Bold"/>
          <w:b/>
          <w:bCs/>
          <w:noProof/>
          <w:color w:val="000000"/>
        </w:rPr>
        <w:drawing>
          <wp:inline distT="0" distB="0" distL="0" distR="0">
            <wp:extent cx="2394546" cy="1819565"/>
            <wp:effectExtent l="19050" t="0" r="5754" b="0"/>
            <wp:docPr id="18" name="Picture 10" descr="Con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fess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67" cy="182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04" w:rsidRDefault="005B5B04" w:rsidP="005B5B0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Cs/>
          <w:i/>
          <w:color w:val="403152" w:themeColor="accent4" w:themeShade="80"/>
          <w:sz w:val="32"/>
          <w:szCs w:val="36"/>
        </w:rPr>
      </w:pPr>
    </w:p>
    <w:p w:rsidR="005B5B04" w:rsidRDefault="005B5B04" w:rsidP="005B5B0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Cs/>
          <w:i/>
          <w:color w:val="403152" w:themeColor="accent4" w:themeShade="80"/>
          <w:sz w:val="32"/>
          <w:szCs w:val="36"/>
        </w:rPr>
      </w:pPr>
    </w:p>
    <w:tbl>
      <w:tblPr>
        <w:tblStyle w:val="TableGrid"/>
        <w:tblW w:w="0" w:type="auto"/>
        <w:tblBorders>
          <w:top w:val="single" w:sz="18" w:space="0" w:color="403152" w:themeColor="accent4" w:themeShade="80"/>
          <w:left w:val="single" w:sz="18" w:space="0" w:color="403152" w:themeColor="accent4" w:themeShade="80"/>
          <w:bottom w:val="single" w:sz="18" w:space="0" w:color="403152" w:themeColor="accent4" w:themeShade="80"/>
          <w:right w:val="single" w:sz="18" w:space="0" w:color="403152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5B5B04">
        <w:tc>
          <w:tcPr>
            <w:tcW w:w="10296" w:type="dxa"/>
          </w:tcPr>
          <w:p w:rsidR="005B5B04" w:rsidRPr="00B407B8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  <w:p w:rsidR="005B5B04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32"/>
                <w:szCs w:val="36"/>
              </w:rPr>
            </w:pPr>
            <w:r w:rsidRPr="00B407B8">
              <w:rPr>
                <w:rFonts w:ascii="Book Antiqua" w:hAnsi="Book Antiqua" w:cs="Garamond-Bold"/>
                <w:bCs/>
                <w:i/>
                <w:noProof/>
                <w:color w:val="403152" w:themeColor="accent4" w:themeShade="80"/>
                <w:sz w:val="32"/>
                <w:szCs w:val="36"/>
              </w:rPr>
              <w:drawing>
                <wp:inline distT="0" distB="0" distL="0" distR="0">
                  <wp:extent cx="4114800" cy="1497081"/>
                  <wp:effectExtent l="19050" t="0" r="0" b="0"/>
                  <wp:docPr id="16" name="Picture 2" descr="TheLightIsOnForYou logo 2010-0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LightIsOnForYou logo 2010-01-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985" cy="1502242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B04" w:rsidRPr="00B407B8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</w:tc>
      </w:tr>
      <w:tr w:rsidR="005B5B04">
        <w:tc>
          <w:tcPr>
            <w:tcW w:w="10296" w:type="dxa"/>
          </w:tcPr>
          <w:p w:rsidR="005B5B04" w:rsidRPr="00022100" w:rsidRDefault="005B5B04" w:rsidP="00DD2E05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Every Parish and Chapel</w:t>
            </w:r>
          </w:p>
          <w:p w:rsidR="005B5B04" w:rsidRPr="00B407B8" w:rsidRDefault="005B5B04" w:rsidP="00DD2E05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of the Archdiocese of Boston</w:t>
            </w:r>
          </w:p>
        </w:tc>
      </w:tr>
      <w:tr w:rsidR="005B5B04">
        <w:tc>
          <w:tcPr>
            <w:tcW w:w="10296" w:type="dxa"/>
          </w:tcPr>
          <w:p w:rsidR="005B5B04" w:rsidRPr="00B407B8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16"/>
                <w:szCs w:val="36"/>
              </w:rPr>
            </w:pPr>
          </w:p>
          <w:p w:rsidR="005B5B04" w:rsidRPr="00022100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3C72BD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Wednesdays</w:t>
            </w: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 xml:space="preserve"> in Lent</w:t>
            </w:r>
          </w:p>
          <w:p w:rsidR="005B5B04" w:rsidRPr="00022100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6:30-8:00pm</w:t>
            </w:r>
          </w:p>
          <w:p w:rsidR="005B5B04" w:rsidRDefault="00C115A7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  <w:r w:rsidRPr="00C115A7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>February 20</w:t>
            </w:r>
            <w:r w:rsidR="00E9278D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 xml:space="preserve"> and</w:t>
            </w:r>
            <w:r w:rsidRPr="00C115A7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 xml:space="preserve"> 27, March 6, 13, 20 </w:t>
            </w:r>
            <w:r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>and</w:t>
            </w:r>
            <w:r w:rsidRPr="00C115A7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 xml:space="preserve"> 27</w:t>
            </w:r>
          </w:p>
          <w:p w:rsidR="005B5B04" w:rsidRPr="00B407B8" w:rsidRDefault="005B5B04" w:rsidP="00DD2E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</w:p>
        </w:tc>
      </w:tr>
    </w:tbl>
    <w:p w:rsidR="005B5B04" w:rsidRDefault="005B5B04" w:rsidP="005B5B0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5B5B04" w:rsidRDefault="005B5B04" w:rsidP="005B5B0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5B5B04" w:rsidRPr="005B5B04" w:rsidRDefault="005B5B04" w:rsidP="005B5B04">
      <w:pPr>
        <w:autoSpaceDE w:val="0"/>
        <w:autoSpaceDN w:val="0"/>
        <w:adjustRightInd w:val="0"/>
        <w:jc w:val="center"/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</w:pPr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Please visit </w:t>
      </w:r>
      <w:hyperlink r:id="rId8" w:history="1">
        <w:r w:rsidRPr="0022227B">
          <w:rPr>
            <w:rStyle w:val="Hyperlink"/>
            <w:rFonts w:ascii="Book Antiqua" w:hAnsi="Book Antiqua" w:cs="Garamond-Bold"/>
            <w:bCs/>
            <w:i/>
            <w:sz w:val="24"/>
            <w:szCs w:val="36"/>
          </w:rPr>
          <w:t>www.TheLightIsOnForYou.org</w:t>
        </w:r>
      </w:hyperlink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 for more information</w:t>
      </w:r>
    </w:p>
    <w:sectPr w:rsidR="005B5B04" w:rsidRPr="005B5B04" w:rsidSect="0022227B">
      <w:footerReference w:type="default" r:id="rId9"/>
      <w:pgSz w:w="12240" w:h="15840"/>
      <w:pgMar w:top="720" w:right="1080" w:bottom="1170" w:left="1080" w:header="720" w:footer="2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00" w:rsidRDefault="00022100" w:rsidP="003C7BC6">
      <w:pPr>
        <w:spacing w:after="0" w:line="240" w:lineRule="auto"/>
      </w:pPr>
      <w:r>
        <w:separator/>
      </w:r>
    </w:p>
  </w:endnote>
  <w:endnote w:type="continuationSeparator" w:id="0">
    <w:p w:rsidR="00022100" w:rsidRDefault="00022100" w:rsidP="003C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00" w:rsidRPr="00FD4A82" w:rsidRDefault="00022100" w:rsidP="00FD4A82">
    <w:pPr>
      <w:pStyle w:val="Footer"/>
      <w:pBdr>
        <w:top w:val="single" w:sz="4" w:space="1" w:color="auto"/>
      </w:pBdr>
      <w:jc w:val="right"/>
      <w:rPr>
        <w:rFonts w:ascii="Book Antiqua" w:hAnsi="Book Antiqua"/>
        <w:sz w:val="16"/>
        <w:szCs w:val="20"/>
      </w:rPr>
    </w:pPr>
    <w:r w:rsidRPr="00FD4A82">
      <w:rPr>
        <w:rFonts w:ascii="Book Antiqua" w:hAnsi="Book Antiqua" w:cs="Garamond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323850" cy="381000"/>
          <wp:effectExtent l="19050" t="0" r="0" b="0"/>
          <wp:wrapNone/>
          <wp:docPr id="2" name="Picture 1" descr="Archdiocesan Coat of Ar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 descr="Archdiocesan Coat of Ar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4A82">
      <w:rPr>
        <w:rFonts w:ascii="Book Antiqua" w:hAnsi="Book Antiqua" w:cs="Garamond"/>
        <w:sz w:val="16"/>
        <w:szCs w:val="20"/>
      </w:rPr>
      <w:t>© 201</w:t>
    </w:r>
    <w:r w:rsidR="00E9278D">
      <w:rPr>
        <w:rFonts w:ascii="Book Antiqua" w:hAnsi="Book Antiqua" w:cs="Garamond"/>
        <w:sz w:val="16"/>
        <w:szCs w:val="20"/>
      </w:rPr>
      <w:t>3</w:t>
    </w:r>
    <w:r w:rsidRPr="00FD4A82">
      <w:rPr>
        <w:rFonts w:ascii="Book Antiqua" w:hAnsi="Book Antiqua" w:cs="Garamond"/>
        <w:sz w:val="16"/>
        <w:szCs w:val="20"/>
      </w:rPr>
      <w:t xml:space="preserve"> Archdiocese of Boston – “The Light is On For You” - </w:t>
    </w:r>
    <w:hyperlink r:id="rId2" w:history="1">
      <w:r w:rsidRPr="00FD4A82">
        <w:rPr>
          <w:rStyle w:val="Hyperlink"/>
          <w:rFonts w:ascii="Book Antiqua" w:hAnsi="Book Antiqua" w:cs="Garamond"/>
          <w:sz w:val="16"/>
          <w:szCs w:val="20"/>
        </w:rPr>
        <w:t>www.TheLightIsOnForYou.org</w:t>
      </w:r>
    </w:hyperlink>
  </w:p>
  <w:p w:rsidR="00022100" w:rsidRDefault="00022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00" w:rsidRDefault="00022100" w:rsidP="003C7BC6">
      <w:pPr>
        <w:spacing w:after="0" w:line="240" w:lineRule="auto"/>
      </w:pPr>
      <w:r>
        <w:separator/>
      </w:r>
    </w:p>
  </w:footnote>
  <w:footnote w:type="continuationSeparator" w:id="0">
    <w:p w:rsidR="00022100" w:rsidRDefault="00022100" w:rsidP="003C7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1"/>
    <w:rsid w:val="00022100"/>
    <w:rsid w:val="00095F01"/>
    <w:rsid w:val="000C2FE7"/>
    <w:rsid w:val="000C527C"/>
    <w:rsid w:val="001550A7"/>
    <w:rsid w:val="0022227B"/>
    <w:rsid w:val="003237D1"/>
    <w:rsid w:val="003B32C5"/>
    <w:rsid w:val="003C72BD"/>
    <w:rsid w:val="003C7BC6"/>
    <w:rsid w:val="00407150"/>
    <w:rsid w:val="004115F1"/>
    <w:rsid w:val="004158F2"/>
    <w:rsid w:val="004D2210"/>
    <w:rsid w:val="00526F18"/>
    <w:rsid w:val="005609C4"/>
    <w:rsid w:val="005A2C18"/>
    <w:rsid w:val="005B5B04"/>
    <w:rsid w:val="00600B6A"/>
    <w:rsid w:val="00612A69"/>
    <w:rsid w:val="00697201"/>
    <w:rsid w:val="00772D60"/>
    <w:rsid w:val="007B6B78"/>
    <w:rsid w:val="00895362"/>
    <w:rsid w:val="009067D3"/>
    <w:rsid w:val="00920FE1"/>
    <w:rsid w:val="00941D4B"/>
    <w:rsid w:val="0098135E"/>
    <w:rsid w:val="00994F46"/>
    <w:rsid w:val="009D3C6F"/>
    <w:rsid w:val="00A5595C"/>
    <w:rsid w:val="00AD593F"/>
    <w:rsid w:val="00BC45EC"/>
    <w:rsid w:val="00BF2B7C"/>
    <w:rsid w:val="00C115A7"/>
    <w:rsid w:val="00D43C21"/>
    <w:rsid w:val="00DF5404"/>
    <w:rsid w:val="00E103DA"/>
    <w:rsid w:val="00E9278D"/>
    <w:rsid w:val="00E94E81"/>
    <w:rsid w:val="00EE6F0C"/>
    <w:rsid w:val="00EF1C3E"/>
    <w:rsid w:val="00F27874"/>
    <w:rsid w:val="00F6562B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22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BC6"/>
  </w:style>
  <w:style w:type="paragraph" w:styleId="Footer">
    <w:name w:val="footer"/>
    <w:basedOn w:val="Normal"/>
    <w:link w:val="Foot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BC6"/>
  </w:style>
  <w:style w:type="paragraph" w:styleId="BalloonText">
    <w:name w:val="Balloon Text"/>
    <w:basedOn w:val="Normal"/>
    <w:link w:val="BalloonTextChar"/>
    <w:uiPriority w:val="99"/>
    <w:semiHidden/>
    <w:unhideWhenUsed/>
    <w:rsid w:val="0077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ightIsOnForYou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ightIsOnForYou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Regele</dc:creator>
  <cp:keywords/>
  <dc:description/>
  <cp:lastModifiedBy>Karla</cp:lastModifiedBy>
  <cp:revision>3</cp:revision>
  <cp:lastPrinted>2010-01-19T21:51:00Z</cp:lastPrinted>
  <dcterms:created xsi:type="dcterms:W3CDTF">2012-09-13T19:44:00Z</dcterms:created>
  <dcterms:modified xsi:type="dcterms:W3CDTF">2012-09-13T19:45:00Z</dcterms:modified>
</cp:coreProperties>
</file>